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B1EE1" w14:textId="77777777" w:rsidR="00FE067E" w:rsidRPr="0063159D" w:rsidRDefault="003C6034" w:rsidP="00CC1F3B">
      <w:pPr>
        <w:pStyle w:val="TitlePageOrigin"/>
        <w:rPr>
          <w:color w:val="auto"/>
        </w:rPr>
      </w:pPr>
      <w:r w:rsidRPr="0063159D">
        <w:rPr>
          <w:caps w:val="0"/>
          <w:color w:val="auto"/>
        </w:rPr>
        <w:t>WEST VIRGINIA LEGISLATURE</w:t>
      </w:r>
    </w:p>
    <w:p w14:paraId="014C775B" w14:textId="5C7A55B2" w:rsidR="00CD36CF" w:rsidRPr="0063159D" w:rsidRDefault="00CD36CF" w:rsidP="00CC1F3B">
      <w:pPr>
        <w:pStyle w:val="TitlePageSession"/>
        <w:rPr>
          <w:color w:val="auto"/>
        </w:rPr>
      </w:pPr>
      <w:r w:rsidRPr="0063159D">
        <w:rPr>
          <w:color w:val="auto"/>
        </w:rPr>
        <w:t>20</w:t>
      </w:r>
      <w:r w:rsidR="00EC5E63" w:rsidRPr="0063159D">
        <w:rPr>
          <w:color w:val="auto"/>
        </w:rPr>
        <w:t>2</w:t>
      </w:r>
      <w:r w:rsidR="003A4E29" w:rsidRPr="0063159D">
        <w:rPr>
          <w:color w:val="auto"/>
        </w:rPr>
        <w:t>5</w:t>
      </w:r>
      <w:r w:rsidRPr="0063159D">
        <w:rPr>
          <w:color w:val="auto"/>
        </w:rPr>
        <w:t xml:space="preserve"> </w:t>
      </w:r>
      <w:r w:rsidR="003C6034" w:rsidRPr="0063159D">
        <w:rPr>
          <w:caps w:val="0"/>
          <w:color w:val="auto"/>
        </w:rPr>
        <w:t>REGULAR SESSION</w:t>
      </w:r>
    </w:p>
    <w:p w14:paraId="6D8B9AD3" w14:textId="77777777" w:rsidR="00CD36CF" w:rsidRPr="0063159D" w:rsidRDefault="001D43A1" w:rsidP="00CC1F3B">
      <w:pPr>
        <w:pStyle w:val="TitlePageBillPrefix"/>
        <w:rPr>
          <w:color w:val="auto"/>
        </w:rPr>
      </w:pPr>
      <w:sdt>
        <w:sdtPr>
          <w:rPr>
            <w:color w:val="auto"/>
          </w:rPr>
          <w:tag w:val="IntroDate"/>
          <w:id w:val="-1236936958"/>
          <w:placeholder>
            <w:docPart w:val="8124530EEE8F46FE8412F1E6CFFAFF74"/>
          </w:placeholder>
          <w:text/>
        </w:sdtPr>
        <w:sdtEndPr/>
        <w:sdtContent>
          <w:r w:rsidR="00AE48A0" w:rsidRPr="0063159D">
            <w:rPr>
              <w:color w:val="auto"/>
            </w:rPr>
            <w:t>Introduced</w:t>
          </w:r>
        </w:sdtContent>
      </w:sdt>
    </w:p>
    <w:p w14:paraId="1FBF7669" w14:textId="7972727F" w:rsidR="00CD36CF" w:rsidRPr="0063159D" w:rsidRDefault="001D43A1" w:rsidP="00CC1F3B">
      <w:pPr>
        <w:pStyle w:val="BillNumber"/>
        <w:rPr>
          <w:color w:val="auto"/>
        </w:rPr>
      </w:pPr>
      <w:sdt>
        <w:sdtPr>
          <w:rPr>
            <w:color w:val="auto"/>
          </w:rPr>
          <w:tag w:val="Chamber"/>
          <w:id w:val="893011969"/>
          <w:lock w:val="sdtLocked"/>
          <w:placeholder>
            <w:docPart w:val="DB261C42657A4F93A06FF5DBA9C989A7"/>
          </w:placeholder>
          <w:dropDownList>
            <w:listItem w:displayText="House" w:value="House"/>
            <w:listItem w:displayText="Senate" w:value="Senate"/>
          </w:dropDownList>
        </w:sdtPr>
        <w:sdtEndPr/>
        <w:sdtContent>
          <w:r w:rsidR="00C33434" w:rsidRPr="0063159D">
            <w:rPr>
              <w:color w:val="auto"/>
            </w:rPr>
            <w:t>House</w:t>
          </w:r>
        </w:sdtContent>
      </w:sdt>
      <w:r w:rsidR="00303684" w:rsidRPr="0063159D">
        <w:rPr>
          <w:color w:val="auto"/>
        </w:rPr>
        <w:t xml:space="preserve"> </w:t>
      </w:r>
      <w:r w:rsidR="00CD36CF" w:rsidRPr="0063159D">
        <w:rPr>
          <w:color w:val="auto"/>
        </w:rPr>
        <w:t xml:space="preserve">Bill </w:t>
      </w:r>
      <w:sdt>
        <w:sdtPr>
          <w:rPr>
            <w:color w:val="auto"/>
          </w:rPr>
          <w:tag w:val="BNum"/>
          <w:id w:val="1645317809"/>
          <w:lock w:val="sdtLocked"/>
          <w:placeholder>
            <w:docPart w:val="B54578F4473042989737691A02D427B1"/>
          </w:placeholder>
          <w:text/>
        </w:sdtPr>
        <w:sdtEndPr/>
        <w:sdtContent>
          <w:r>
            <w:rPr>
              <w:color w:val="auto"/>
            </w:rPr>
            <w:t>2790</w:t>
          </w:r>
        </w:sdtContent>
      </w:sdt>
    </w:p>
    <w:p w14:paraId="0F2E4C6D" w14:textId="492DCF7A" w:rsidR="00CD36CF" w:rsidRPr="0063159D" w:rsidRDefault="00CD36CF" w:rsidP="00CC1F3B">
      <w:pPr>
        <w:pStyle w:val="Sponsors"/>
        <w:rPr>
          <w:color w:val="auto"/>
        </w:rPr>
      </w:pPr>
      <w:r w:rsidRPr="0063159D">
        <w:rPr>
          <w:color w:val="auto"/>
        </w:rPr>
        <w:t xml:space="preserve">By </w:t>
      </w:r>
      <w:sdt>
        <w:sdtPr>
          <w:rPr>
            <w:color w:val="auto"/>
          </w:rPr>
          <w:tag w:val="Sponsors"/>
          <w:id w:val="1589585889"/>
          <w:placeholder>
            <w:docPart w:val="489EA2E82E204391ADD67035CBA55E92"/>
          </w:placeholder>
          <w:text w:multiLine="1"/>
        </w:sdtPr>
        <w:sdtEndPr/>
        <w:sdtContent>
          <w:r w:rsidR="003A4E29" w:rsidRPr="0063159D">
            <w:rPr>
              <w:color w:val="auto"/>
            </w:rPr>
            <w:t>Delegate</w:t>
          </w:r>
          <w:r w:rsidR="00664BB7">
            <w:rPr>
              <w:color w:val="auto"/>
            </w:rPr>
            <w:t>s</w:t>
          </w:r>
          <w:r w:rsidR="003A4E29" w:rsidRPr="0063159D">
            <w:rPr>
              <w:color w:val="auto"/>
            </w:rPr>
            <w:t xml:space="preserve"> Hott</w:t>
          </w:r>
          <w:r w:rsidR="00664BB7">
            <w:rPr>
              <w:color w:val="auto"/>
            </w:rPr>
            <w:t>, Green, Barnhart, and Hall</w:t>
          </w:r>
        </w:sdtContent>
      </w:sdt>
    </w:p>
    <w:p w14:paraId="7E36A080" w14:textId="1B182634" w:rsidR="00E831B3" w:rsidRPr="0063159D" w:rsidRDefault="00CD36CF" w:rsidP="00CC1F3B">
      <w:pPr>
        <w:pStyle w:val="References"/>
        <w:rPr>
          <w:color w:val="auto"/>
        </w:rPr>
      </w:pPr>
      <w:r w:rsidRPr="0063159D">
        <w:rPr>
          <w:color w:val="auto"/>
        </w:rPr>
        <w:t>[</w:t>
      </w:r>
      <w:sdt>
        <w:sdtPr>
          <w:rPr>
            <w:color w:val="auto"/>
          </w:rPr>
          <w:tag w:val="References"/>
          <w:id w:val="-1043047873"/>
          <w:placeholder>
            <w:docPart w:val="72B85FED1FEE4239B16E6961904802D0"/>
          </w:placeholder>
          <w:text w:multiLine="1"/>
        </w:sdtPr>
        <w:sdtEndPr/>
        <w:sdtContent>
          <w:r w:rsidR="001D43A1">
            <w:rPr>
              <w:color w:val="auto"/>
            </w:rPr>
            <w:t>Introduced February 21, 2025; referred to the Committee on Finance</w:t>
          </w:r>
        </w:sdtContent>
      </w:sdt>
      <w:r w:rsidRPr="0063159D">
        <w:rPr>
          <w:color w:val="auto"/>
        </w:rPr>
        <w:t>]</w:t>
      </w:r>
    </w:p>
    <w:p w14:paraId="10B84377" w14:textId="0A63CF6E" w:rsidR="00303684" w:rsidRPr="0063159D" w:rsidRDefault="0000526A" w:rsidP="00CC1F3B">
      <w:pPr>
        <w:pStyle w:val="TitleSection"/>
        <w:rPr>
          <w:color w:val="auto"/>
        </w:rPr>
      </w:pPr>
      <w:r w:rsidRPr="0063159D">
        <w:rPr>
          <w:color w:val="auto"/>
        </w:rPr>
        <w:lastRenderedPageBreak/>
        <w:t>A BILL</w:t>
      </w:r>
      <w:r w:rsidR="003A4E29" w:rsidRPr="0063159D">
        <w:rPr>
          <w:color w:val="auto"/>
        </w:rPr>
        <w:t xml:space="preserve"> to amend the Code of West Virginia, 1931, as amended, by adding thereto a new section, designated §31A-4-46, relating to the merger of intrastate banks.</w:t>
      </w:r>
    </w:p>
    <w:p w14:paraId="0800F48A" w14:textId="77777777" w:rsidR="00303684" w:rsidRPr="0063159D" w:rsidRDefault="00303684" w:rsidP="00CC1F3B">
      <w:pPr>
        <w:pStyle w:val="EnactingClause"/>
        <w:rPr>
          <w:color w:val="auto"/>
        </w:rPr>
      </w:pPr>
      <w:r w:rsidRPr="0063159D">
        <w:rPr>
          <w:color w:val="auto"/>
        </w:rPr>
        <w:t>Be it enacted by the Legislature of West Virginia:</w:t>
      </w:r>
    </w:p>
    <w:p w14:paraId="27B2107A" w14:textId="77777777" w:rsidR="003C6034" w:rsidRPr="0063159D" w:rsidRDefault="003C6034" w:rsidP="00CC1F3B">
      <w:pPr>
        <w:pStyle w:val="EnactingClause"/>
        <w:rPr>
          <w:color w:val="auto"/>
        </w:rPr>
        <w:sectPr w:rsidR="003C6034" w:rsidRPr="0063159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230B8B" w14:textId="77777777" w:rsidR="003A4E29" w:rsidRPr="0063159D" w:rsidRDefault="003A4E29" w:rsidP="003A4E29">
      <w:pPr>
        <w:pStyle w:val="ArticleHeading"/>
        <w:rPr>
          <w:color w:val="auto"/>
        </w:rPr>
        <w:sectPr w:rsidR="003A4E29" w:rsidRPr="0063159D" w:rsidSect="003A4E29">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63159D">
        <w:rPr>
          <w:color w:val="auto"/>
        </w:rPr>
        <w:t>Article 4. Banking Institutions and Services Generally.</w:t>
      </w:r>
    </w:p>
    <w:p w14:paraId="257EA8C4" w14:textId="77777777" w:rsidR="003A4E29" w:rsidRPr="0063159D" w:rsidRDefault="003A4E29" w:rsidP="003A4E29">
      <w:pPr>
        <w:pStyle w:val="SectionHeading"/>
        <w:rPr>
          <w:color w:val="auto"/>
          <w:u w:val="single"/>
        </w:rPr>
        <w:sectPr w:rsidR="003A4E29" w:rsidRPr="0063159D" w:rsidSect="003A4E29">
          <w:type w:val="continuous"/>
          <w:pgSz w:w="12240" w:h="15840" w:code="1"/>
          <w:pgMar w:top="1440" w:right="1440" w:bottom="1440" w:left="1440" w:header="720" w:footer="720" w:gutter="0"/>
          <w:lnNumType w:countBy="1" w:restart="newSection"/>
          <w:pgNumType w:start="0"/>
          <w:cols w:space="720"/>
          <w:titlePg/>
          <w:docGrid w:linePitch="360"/>
        </w:sectPr>
      </w:pPr>
      <w:r w:rsidRPr="0063159D">
        <w:rPr>
          <w:color w:val="auto"/>
          <w:u w:val="single"/>
        </w:rPr>
        <w:t>§31A-4-46. Merger of Intrastate Banks.</w:t>
      </w:r>
    </w:p>
    <w:p w14:paraId="071D35CF" w14:textId="2E4C7D97" w:rsidR="003A4E29" w:rsidRPr="0063159D" w:rsidRDefault="003A4E29" w:rsidP="003A4E29">
      <w:pPr>
        <w:pStyle w:val="SectionBody"/>
        <w:rPr>
          <w:color w:val="auto"/>
          <w:u w:val="single"/>
        </w:rPr>
      </w:pPr>
      <w:r w:rsidRPr="0063159D">
        <w:rPr>
          <w:color w:val="auto"/>
          <w:u w:val="single"/>
        </w:rPr>
        <w:t xml:space="preserve">(a) A bank chartered by the </w:t>
      </w:r>
      <w:r w:rsidR="008327E0" w:rsidRPr="0063159D">
        <w:rPr>
          <w:color w:val="auto"/>
          <w:u w:val="single"/>
        </w:rPr>
        <w:t>s</w:t>
      </w:r>
      <w:r w:rsidRPr="0063159D">
        <w:rPr>
          <w:color w:val="auto"/>
          <w:u w:val="single"/>
        </w:rPr>
        <w:t xml:space="preserve">tate of West Virginia, and doing business only within this state, may, with the approval of the commissioner, enter into a business combination with another bank, savings bank, savings and loan association or other entity, chartered by the </w:t>
      </w:r>
      <w:r w:rsidR="008327E0" w:rsidRPr="0063159D">
        <w:rPr>
          <w:color w:val="auto"/>
          <w:u w:val="single"/>
        </w:rPr>
        <w:t>s</w:t>
      </w:r>
      <w:r w:rsidRPr="0063159D">
        <w:rPr>
          <w:color w:val="auto"/>
          <w:u w:val="single"/>
        </w:rPr>
        <w:t xml:space="preserve">tate of West Virginia, and doing business only within this state, on such terms and conditions, as may be lawfully agreed upon, adopted and approved in a plan of merger or share exchange in accordance with the applicable provisions of this code and applicable rules: </w:t>
      </w:r>
      <w:r w:rsidRPr="0063159D">
        <w:rPr>
          <w:i/>
          <w:iCs/>
          <w:color w:val="auto"/>
          <w:u w:val="single"/>
        </w:rPr>
        <w:t>Provided</w:t>
      </w:r>
      <w:r w:rsidRPr="0063159D">
        <w:rPr>
          <w:color w:val="auto"/>
          <w:u w:val="single"/>
        </w:rPr>
        <w:t>, That the survivor is a financial institution insured by the Federal Deposit Insurance Corporation.</w:t>
      </w:r>
    </w:p>
    <w:p w14:paraId="06A5E812" w14:textId="20FDBEEF" w:rsidR="003A4E29" w:rsidRPr="0063159D" w:rsidRDefault="003A4E29" w:rsidP="003A4E29">
      <w:pPr>
        <w:pStyle w:val="SectionBody"/>
        <w:rPr>
          <w:color w:val="auto"/>
          <w:u w:val="single"/>
        </w:rPr>
      </w:pPr>
      <w:r w:rsidRPr="0063159D">
        <w:rPr>
          <w:color w:val="auto"/>
          <w:u w:val="single"/>
        </w:rPr>
        <w:t xml:space="preserve">(b) A bank chartered by the </w:t>
      </w:r>
      <w:r w:rsidR="008327E0" w:rsidRPr="0063159D">
        <w:rPr>
          <w:color w:val="auto"/>
          <w:u w:val="single"/>
        </w:rPr>
        <w:t>s</w:t>
      </w:r>
      <w:r w:rsidRPr="0063159D">
        <w:rPr>
          <w:color w:val="auto"/>
          <w:u w:val="single"/>
        </w:rPr>
        <w:t xml:space="preserve">tate of West Virginia, and doing business only within this state may, with the approval of the commissioner, sell or transfer all, or substantially all, of its assets, liabilities, and businesses only to another bank, savings bank, savings and loan association or other entity, chartered by the </w:t>
      </w:r>
      <w:r w:rsidR="008327E0" w:rsidRPr="0063159D">
        <w:rPr>
          <w:color w:val="auto"/>
          <w:u w:val="single"/>
        </w:rPr>
        <w:t>s</w:t>
      </w:r>
      <w:r w:rsidRPr="0063159D">
        <w:rPr>
          <w:color w:val="auto"/>
          <w:u w:val="single"/>
        </w:rPr>
        <w:t>tate of West Virginia, and doing business only within this state in a transaction agreed upon, adopted and approved in accordance with the applicable provisions of this code and applicable rules, and provided that the buyer or transferee is a financial institution insured by the Federal Deposit Insurance Corporation.</w:t>
      </w:r>
    </w:p>
    <w:p w14:paraId="25C4B1EA" w14:textId="77777777" w:rsidR="003A4E29" w:rsidRPr="0063159D" w:rsidRDefault="003A4E29" w:rsidP="003A4E29">
      <w:pPr>
        <w:pStyle w:val="SectionBody"/>
        <w:rPr>
          <w:color w:val="auto"/>
          <w:u w:val="single"/>
        </w:rPr>
      </w:pPr>
      <w:r w:rsidRPr="0063159D">
        <w:rPr>
          <w:color w:val="auto"/>
          <w:u w:val="single"/>
        </w:rPr>
        <w:t xml:space="preserve">(c) Following receipt of the required corporate approvals and approval of the plan of merger or share exchange plan by the commissioner, the resulting amendments to charters of the survivor shall be approved and filed with other state officials in accordance with the applicable provisions of this code and applicable rules. The capital stock of the survivor shall not be less than that required under applicable law for the survivor, and all the rights, franchises, and interests of the institutions so consolidated in and to every species of property, personal and mixed, and choses in action thereto belonging, shall be deemed to be transferred to and vested in such </w:t>
      </w:r>
      <w:r w:rsidRPr="0063159D">
        <w:rPr>
          <w:color w:val="auto"/>
          <w:u w:val="single"/>
        </w:rPr>
        <w:lastRenderedPageBreak/>
        <w:t>survivor without any deed or other transfer, and the said survivor shall hold and enjoy the same and all rights of property, franchises, and interests in the same manner and to the same extent as were held and enjoyed by the institutions so combined.</w:t>
      </w:r>
    </w:p>
    <w:p w14:paraId="05EA1A67" w14:textId="76367961" w:rsidR="003A4E29" w:rsidRPr="0063159D" w:rsidRDefault="003A4E29" w:rsidP="003A4E29">
      <w:pPr>
        <w:pStyle w:val="SectionBody"/>
        <w:rPr>
          <w:color w:val="auto"/>
          <w:u w:val="single"/>
        </w:rPr>
      </w:pPr>
      <w:r w:rsidRPr="0063159D">
        <w:rPr>
          <w:color w:val="auto"/>
          <w:u w:val="single"/>
        </w:rPr>
        <w:t xml:space="preserve">(d) Notwithstanding any provision of law to the contrary, if any bank, savings and loan association, or savings bank chartered by the </w:t>
      </w:r>
      <w:r w:rsidR="008327E0" w:rsidRPr="0063159D">
        <w:rPr>
          <w:color w:val="auto"/>
          <w:u w:val="single"/>
        </w:rPr>
        <w:t>s</w:t>
      </w:r>
      <w:r w:rsidRPr="0063159D">
        <w:rPr>
          <w:color w:val="auto"/>
          <w:u w:val="single"/>
        </w:rPr>
        <w:t xml:space="preserve">tate of West Virginia has or proposes to engage in a business combination or sale or transfer of substantially all assets that is not authorized under this section, or under the provisions of §31D-8-1 </w:t>
      </w:r>
      <w:r w:rsidRPr="0063159D">
        <w:rPr>
          <w:i/>
          <w:iCs/>
          <w:color w:val="auto"/>
          <w:u w:val="single"/>
        </w:rPr>
        <w:t>et seq.</w:t>
      </w:r>
      <w:r w:rsidRPr="0063159D">
        <w:rPr>
          <w:color w:val="auto"/>
          <w:u w:val="single"/>
        </w:rPr>
        <w:t>, the commissioner shall enforce the provisions of this section by issuing a cease-and-desist order.</w:t>
      </w:r>
    </w:p>
    <w:p w14:paraId="752ED097" w14:textId="0103A455" w:rsidR="008736AA" w:rsidRPr="0063159D" w:rsidRDefault="003A4E29" w:rsidP="003A4E29">
      <w:pPr>
        <w:pStyle w:val="SectionBody"/>
        <w:rPr>
          <w:color w:val="auto"/>
        </w:rPr>
      </w:pPr>
      <w:r w:rsidRPr="0063159D">
        <w:rPr>
          <w:color w:val="auto"/>
          <w:u w:val="single"/>
        </w:rPr>
        <w:t>(e) The bank, savings and loan association, or savings bank may appeal such order in any circuit court of this state. Said appeal must be filed within 30 days from the date the order was issued.</w:t>
      </w:r>
    </w:p>
    <w:p w14:paraId="20051A82" w14:textId="77777777" w:rsidR="00C33014" w:rsidRPr="0063159D" w:rsidRDefault="00C33014" w:rsidP="00CC1F3B">
      <w:pPr>
        <w:pStyle w:val="Note"/>
        <w:rPr>
          <w:color w:val="auto"/>
        </w:rPr>
      </w:pPr>
    </w:p>
    <w:p w14:paraId="7ED6A532" w14:textId="3CB56AF5" w:rsidR="006865E9" w:rsidRPr="0063159D" w:rsidRDefault="00CF1DCA" w:rsidP="00CC1F3B">
      <w:pPr>
        <w:pStyle w:val="Note"/>
        <w:rPr>
          <w:color w:val="auto"/>
        </w:rPr>
      </w:pPr>
      <w:r w:rsidRPr="0063159D">
        <w:rPr>
          <w:color w:val="auto"/>
        </w:rPr>
        <w:t xml:space="preserve">NOTE: </w:t>
      </w:r>
      <w:r w:rsidR="003A4E29" w:rsidRPr="0063159D">
        <w:rPr>
          <w:color w:val="auto"/>
        </w:rPr>
        <w:t>The purpose of this bill is to establish the process for merging intrastate banks.</w:t>
      </w:r>
    </w:p>
    <w:p w14:paraId="0B8C634E" w14:textId="77777777" w:rsidR="006865E9" w:rsidRPr="0063159D" w:rsidRDefault="00AE48A0" w:rsidP="00CC1F3B">
      <w:pPr>
        <w:pStyle w:val="Note"/>
        <w:rPr>
          <w:color w:val="auto"/>
        </w:rPr>
      </w:pPr>
      <w:r w:rsidRPr="0063159D">
        <w:rPr>
          <w:color w:val="auto"/>
        </w:rPr>
        <w:t>Strike-throughs indicate language that would be stricken from a heading or the present law and underscoring indicates new language that would be added.</w:t>
      </w:r>
    </w:p>
    <w:sectPr w:rsidR="006865E9" w:rsidRPr="0063159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B1D4" w14:textId="77777777" w:rsidR="003A4E29" w:rsidRPr="00B844FE" w:rsidRDefault="003A4E29" w:rsidP="00B844FE">
      <w:r>
        <w:separator/>
      </w:r>
    </w:p>
  </w:endnote>
  <w:endnote w:type="continuationSeparator" w:id="0">
    <w:p w14:paraId="212111CF" w14:textId="77777777" w:rsidR="003A4E29" w:rsidRPr="00B844FE" w:rsidRDefault="003A4E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53E1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FDF6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F892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2845" w14:textId="77777777" w:rsidR="003A4E29" w:rsidRDefault="003A4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98806"/>
      <w:docPartObj>
        <w:docPartGallery w:val="Page Numbers (Bottom of Page)"/>
        <w:docPartUnique/>
      </w:docPartObj>
    </w:sdtPr>
    <w:sdtEndPr/>
    <w:sdtContent>
      <w:p w14:paraId="22491559" w14:textId="77777777" w:rsidR="003A4E29" w:rsidRPr="00B844FE" w:rsidRDefault="003A4E2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8C4B31F" w14:textId="77777777" w:rsidR="003A4E29" w:rsidRDefault="003A4E2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39479"/>
      <w:docPartObj>
        <w:docPartGallery w:val="Page Numbers (Bottom of Page)"/>
        <w:docPartUnique/>
      </w:docPartObj>
    </w:sdtPr>
    <w:sdtEndPr>
      <w:rPr>
        <w:noProof/>
      </w:rPr>
    </w:sdtEndPr>
    <w:sdtContent>
      <w:p w14:paraId="16526645" w14:textId="03526E02" w:rsidR="003A4E29" w:rsidRDefault="003A4E29" w:rsidP="00DF199D">
        <w:pPr>
          <w:pStyle w:val="Footer"/>
          <w:jc w:val="center"/>
        </w:pPr>
        <w:r>
          <w:rPr>
            <w:noProof/>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6FCB" w14:textId="77777777" w:rsidR="003A4E29" w:rsidRPr="00B844FE" w:rsidRDefault="003A4E29" w:rsidP="00B844FE">
      <w:r>
        <w:separator/>
      </w:r>
    </w:p>
  </w:footnote>
  <w:footnote w:type="continuationSeparator" w:id="0">
    <w:p w14:paraId="42F53B92" w14:textId="77777777" w:rsidR="003A4E29" w:rsidRPr="00B844FE" w:rsidRDefault="003A4E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B8A2" w14:textId="77777777" w:rsidR="002A0269" w:rsidRPr="00B844FE" w:rsidRDefault="001D43A1">
    <w:pPr>
      <w:pStyle w:val="Header"/>
    </w:pPr>
    <w:sdt>
      <w:sdtPr>
        <w:id w:val="-684364211"/>
        <w:placeholder>
          <w:docPart w:val="DB261C42657A4F93A06FF5DBA9C989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B261C42657A4F93A06FF5DBA9C989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53DF" w14:textId="7F58B61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A4E2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4E29">
          <w:rPr>
            <w:sz w:val="22"/>
            <w:szCs w:val="22"/>
          </w:rPr>
          <w:t>2025R1260</w:t>
        </w:r>
      </w:sdtContent>
    </w:sdt>
  </w:p>
  <w:p w14:paraId="21C154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858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0C3A" w14:textId="77777777" w:rsidR="003A4E29" w:rsidRPr="00B844FE" w:rsidRDefault="001D43A1">
    <w:pPr>
      <w:pStyle w:val="Header"/>
    </w:pPr>
    <w:sdt>
      <w:sdtPr>
        <w:id w:val="840828777"/>
        <w:placeholder>
          <w:docPart w:val="DB261C42657A4F93A06FF5DBA9C989A7"/>
        </w:placeholder>
        <w:temporary/>
        <w:showingPlcHdr/>
        <w15:appearance w15:val="hidden"/>
      </w:sdtPr>
      <w:sdtEndPr/>
      <w:sdtContent>
        <w:r w:rsidR="003A4E29" w:rsidRPr="00B844FE">
          <w:t>[Type here]</w:t>
        </w:r>
      </w:sdtContent>
    </w:sdt>
    <w:r w:rsidR="003A4E29" w:rsidRPr="00B844FE">
      <w:ptab w:relativeTo="margin" w:alignment="left" w:leader="none"/>
    </w:r>
    <w:sdt>
      <w:sdtPr>
        <w:id w:val="-1643564561"/>
        <w:placeholder>
          <w:docPart w:val="DB261C42657A4F93A06FF5DBA9C989A7"/>
        </w:placeholder>
        <w:temporary/>
        <w:showingPlcHdr/>
        <w15:appearance w15:val="hidden"/>
      </w:sdtPr>
      <w:sdtEndPr/>
      <w:sdtContent>
        <w:r w:rsidR="003A4E2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A157" w14:textId="6F9F34F3" w:rsidR="003A4E29" w:rsidRPr="00FB3421" w:rsidRDefault="003A4E29" w:rsidP="00FB3421">
    <w:pPr>
      <w:pStyle w:val="HeaderStyle"/>
      <w:rPr>
        <w:sz w:val="22"/>
        <w:szCs w:val="22"/>
      </w:rPr>
    </w:pPr>
    <w:r w:rsidRPr="00686E9A">
      <w:rPr>
        <w:sz w:val="22"/>
        <w:szCs w:val="22"/>
      </w:rPr>
      <w:t xml:space="preserve">Intr </w:t>
    </w:r>
    <w:sdt>
      <w:sdtPr>
        <w:rPr>
          <w:sz w:val="22"/>
          <w:szCs w:val="22"/>
        </w:rPr>
        <w:tag w:val="BNumWH"/>
        <w:id w:val="-98337413"/>
        <w:showingPlcHdr/>
        <w:text/>
      </w:sdtPr>
      <w:sdtEndPr/>
      <w:sdtContent/>
    </w:sdt>
    <w:r>
      <w:rPr>
        <w:sz w:val="22"/>
        <w:szCs w:val="22"/>
      </w:rPr>
      <w:t>HB</w:t>
    </w:r>
    <w:r>
      <w:rPr>
        <w:sz w:val="22"/>
        <w:szCs w:val="22"/>
      </w:rPr>
      <w:tab/>
    </w:r>
    <w:r w:rsidRPr="00686E9A">
      <w:rPr>
        <w:sz w:val="22"/>
        <w:szCs w:val="22"/>
      </w:rPr>
      <w:ptab w:relativeTo="margin" w:alignment="center" w:leader="none"/>
    </w:r>
    <w:r w:rsidRPr="00686E9A">
      <w:rPr>
        <w:sz w:val="22"/>
        <w:szCs w:val="22"/>
      </w:rPr>
      <w:tab/>
    </w:r>
    <w:r>
      <w:rPr>
        <w:sz w:val="22"/>
        <w:szCs w:val="22"/>
      </w:rPr>
      <w:t>2025R1260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6CA7" w14:textId="77777777" w:rsidR="003A4E29" w:rsidRPr="004D3ABE" w:rsidRDefault="003A4E2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29"/>
    <w:rsid w:val="0000526A"/>
    <w:rsid w:val="000573A9"/>
    <w:rsid w:val="00085D22"/>
    <w:rsid w:val="00093AB0"/>
    <w:rsid w:val="000A1D3A"/>
    <w:rsid w:val="000C5C77"/>
    <w:rsid w:val="000E3912"/>
    <w:rsid w:val="0010070F"/>
    <w:rsid w:val="0015112E"/>
    <w:rsid w:val="001552E7"/>
    <w:rsid w:val="001566B4"/>
    <w:rsid w:val="001A66B7"/>
    <w:rsid w:val="001C279E"/>
    <w:rsid w:val="001D43A1"/>
    <w:rsid w:val="001D459E"/>
    <w:rsid w:val="0022348D"/>
    <w:rsid w:val="0027011C"/>
    <w:rsid w:val="00274200"/>
    <w:rsid w:val="00275740"/>
    <w:rsid w:val="002A0269"/>
    <w:rsid w:val="00303684"/>
    <w:rsid w:val="00313376"/>
    <w:rsid w:val="003143F5"/>
    <w:rsid w:val="00314854"/>
    <w:rsid w:val="00394191"/>
    <w:rsid w:val="003A4E29"/>
    <w:rsid w:val="003C51CD"/>
    <w:rsid w:val="003C6034"/>
    <w:rsid w:val="00400B5C"/>
    <w:rsid w:val="004368E0"/>
    <w:rsid w:val="004C13DD"/>
    <w:rsid w:val="004D3ABE"/>
    <w:rsid w:val="004E3441"/>
    <w:rsid w:val="00500579"/>
    <w:rsid w:val="005A5366"/>
    <w:rsid w:val="0063159D"/>
    <w:rsid w:val="006369EB"/>
    <w:rsid w:val="00637E73"/>
    <w:rsid w:val="00664BB7"/>
    <w:rsid w:val="006865E9"/>
    <w:rsid w:val="00686E9A"/>
    <w:rsid w:val="00691F3E"/>
    <w:rsid w:val="00694BFB"/>
    <w:rsid w:val="006A106B"/>
    <w:rsid w:val="006C523D"/>
    <w:rsid w:val="006D4036"/>
    <w:rsid w:val="007A5259"/>
    <w:rsid w:val="007A7081"/>
    <w:rsid w:val="007F1CF5"/>
    <w:rsid w:val="008327E0"/>
    <w:rsid w:val="00834EDE"/>
    <w:rsid w:val="008736AA"/>
    <w:rsid w:val="008A2417"/>
    <w:rsid w:val="008D275D"/>
    <w:rsid w:val="00946186"/>
    <w:rsid w:val="00980327"/>
    <w:rsid w:val="00986478"/>
    <w:rsid w:val="009B5557"/>
    <w:rsid w:val="009F1067"/>
    <w:rsid w:val="00A308D1"/>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17932"/>
  <w15:chartTrackingRefBased/>
  <w15:docId w15:val="{F4FAD318-CE3E-4C96-9007-11D3CE07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A4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24530EEE8F46FE8412F1E6CFFAFF74"/>
        <w:category>
          <w:name w:val="General"/>
          <w:gallery w:val="placeholder"/>
        </w:category>
        <w:types>
          <w:type w:val="bbPlcHdr"/>
        </w:types>
        <w:behaviors>
          <w:behavior w:val="content"/>
        </w:behaviors>
        <w:guid w:val="{45B7BE9E-C3FB-4E22-A6A3-463E3D8D5B4C}"/>
      </w:docPartPr>
      <w:docPartBody>
        <w:p w:rsidR="00FB4299" w:rsidRDefault="00FB4299">
          <w:pPr>
            <w:pStyle w:val="8124530EEE8F46FE8412F1E6CFFAFF74"/>
          </w:pPr>
          <w:r w:rsidRPr="00B844FE">
            <w:t>Prefix Text</w:t>
          </w:r>
        </w:p>
      </w:docPartBody>
    </w:docPart>
    <w:docPart>
      <w:docPartPr>
        <w:name w:val="DB261C42657A4F93A06FF5DBA9C989A7"/>
        <w:category>
          <w:name w:val="General"/>
          <w:gallery w:val="placeholder"/>
        </w:category>
        <w:types>
          <w:type w:val="bbPlcHdr"/>
        </w:types>
        <w:behaviors>
          <w:behavior w:val="content"/>
        </w:behaviors>
        <w:guid w:val="{CDCFACB3-895A-4608-B88D-4EC5211DDEB4}"/>
      </w:docPartPr>
      <w:docPartBody>
        <w:p w:rsidR="00FB4299" w:rsidRDefault="00FB4299">
          <w:pPr>
            <w:pStyle w:val="DB261C42657A4F93A06FF5DBA9C989A7"/>
          </w:pPr>
          <w:r w:rsidRPr="00B844FE">
            <w:t>[Type here]</w:t>
          </w:r>
        </w:p>
      </w:docPartBody>
    </w:docPart>
    <w:docPart>
      <w:docPartPr>
        <w:name w:val="B54578F4473042989737691A02D427B1"/>
        <w:category>
          <w:name w:val="General"/>
          <w:gallery w:val="placeholder"/>
        </w:category>
        <w:types>
          <w:type w:val="bbPlcHdr"/>
        </w:types>
        <w:behaviors>
          <w:behavior w:val="content"/>
        </w:behaviors>
        <w:guid w:val="{172B64FD-E64B-4C51-85EB-3BEFD40C7F1F}"/>
      </w:docPartPr>
      <w:docPartBody>
        <w:p w:rsidR="00FB4299" w:rsidRDefault="00FB4299">
          <w:pPr>
            <w:pStyle w:val="B54578F4473042989737691A02D427B1"/>
          </w:pPr>
          <w:r w:rsidRPr="00B844FE">
            <w:t>Number</w:t>
          </w:r>
        </w:p>
      </w:docPartBody>
    </w:docPart>
    <w:docPart>
      <w:docPartPr>
        <w:name w:val="489EA2E82E204391ADD67035CBA55E92"/>
        <w:category>
          <w:name w:val="General"/>
          <w:gallery w:val="placeholder"/>
        </w:category>
        <w:types>
          <w:type w:val="bbPlcHdr"/>
        </w:types>
        <w:behaviors>
          <w:behavior w:val="content"/>
        </w:behaviors>
        <w:guid w:val="{0C8EFF36-CA0B-40BB-961C-0CBDD793519E}"/>
      </w:docPartPr>
      <w:docPartBody>
        <w:p w:rsidR="00FB4299" w:rsidRDefault="00FB4299">
          <w:pPr>
            <w:pStyle w:val="489EA2E82E204391ADD67035CBA55E92"/>
          </w:pPr>
          <w:r w:rsidRPr="00B844FE">
            <w:t>Enter Sponsors Here</w:t>
          </w:r>
        </w:p>
      </w:docPartBody>
    </w:docPart>
    <w:docPart>
      <w:docPartPr>
        <w:name w:val="72B85FED1FEE4239B16E6961904802D0"/>
        <w:category>
          <w:name w:val="General"/>
          <w:gallery w:val="placeholder"/>
        </w:category>
        <w:types>
          <w:type w:val="bbPlcHdr"/>
        </w:types>
        <w:behaviors>
          <w:behavior w:val="content"/>
        </w:behaviors>
        <w:guid w:val="{205FA992-534D-470F-A5C0-B23178BC7FEE}"/>
      </w:docPartPr>
      <w:docPartBody>
        <w:p w:rsidR="00FB4299" w:rsidRDefault="00FB4299">
          <w:pPr>
            <w:pStyle w:val="72B85FED1FEE4239B16E6961904802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99"/>
    <w:rsid w:val="000A1D3A"/>
    <w:rsid w:val="008A2417"/>
    <w:rsid w:val="00FB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24530EEE8F46FE8412F1E6CFFAFF74">
    <w:name w:val="8124530EEE8F46FE8412F1E6CFFAFF74"/>
  </w:style>
  <w:style w:type="paragraph" w:customStyle="1" w:styleId="DB261C42657A4F93A06FF5DBA9C989A7">
    <w:name w:val="DB261C42657A4F93A06FF5DBA9C989A7"/>
  </w:style>
  <w:style w:type="paragraph" w:customStyle="1" w:styleId="B54578F4473042989737691A02D427B1">
    <w:name w:val="B54578F4473042989737691A02D427B1"/>
  </w:style>
  <w:style w:type="paragraph" w:customStyle="1" w:styleId="489EA2E82E204391ADD67035CBA55E92">
    <w:name w:val="489EA2E82E204391ADD67035CBA55E92"/>
  </w:style>
  <w:style w:type="character" w:styleId="PlaceholderText">
    <w:name w:val="Placeholder Text"/>
    <w:basedOn w:val="DefaultParagraphFont"/>
    <w:uiPriority w:val="99"/>
    <w:semiHidden/>
    <w:rPr>
      <w:color w:val="808080"/>
    </w:rPr>
  </w:style>
  <w:style w:type="paragraph" w:customStyle="1" w:styleId="72B85FED1FEE4239B16E6961904802D0">
    <w:name w:val="72B85FED1FEE4239B16E696190480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